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C5" w:rsidRPr="002D3CC5" w:rsidRDefault="002D3CC5" w:rsidP="002D3CC5">
      <w:pPr>
        <w:shd w:val="clear" w:color="auto" w:fill="FFFFFF"/>
        <w:spacing w:line="240" w:lineRule="auto"/>
        <w:jc w:val="center"/>
        <w:textAlignment w:val="top"/>
        <w:rPr>
          <w:rFonts w:ascii="Arial" w:eastAsia="Times New Roman" w:hAnsi="Arial" w:cs="Arial"/>
          <w:b/>
          <w:bCs/>
          <w:color w:val="333333"/>
          <w:sz w:val="50"/>
          <w:szCs w:val="50"/>
          <w:lang w:eastAsia="ru-RU"/>
        </w:rPr>
      </w:pPr>
      <w:r w:rsidRPr="002D3CC5">
        <w:rPr>
          <w:rFonts w:ascii="Arial" w:eastAsia="Times New Roman" w:hAnsi="Arial" w:cs="Arial"/>
          <w:b/>
          <w:bCs/>
          <w:color w:val="333333"/>
          <w:sz w:val="50"/>
          <w:szCs w:val="50"/>
          <w:lang w:eastAsia="ru-RU"/>
        </w:rPr>
        <w:t>Прайс-лист</w:t>
      </w:r>
    </w:p>
    <w:bookmarkStart w:id="0" w:name="price-list-1"/>
    <w:p w:rsidR="002D3CC5" w:rsidRPr="002D3CC5" w:rsidRDefault="00A318E7" w:rsidP="002D3CC5">
      <w:pPr>
        <w:numPr>
          <w:ilvl w:val="0"/>
          <w:numId w:val="1"/>
        </w:numPr>
        <w:shd w:val="clear" w:color="auto" w:fill="F9F9F9"/>
        <w:spacing w:after="0" w:line="240" w:lineRule="auto"/>
        <w:ind w:left="188"/>
        <w:jc w:val="center"/>
        <w:textAlignment w:val="top"/>
        <w:rPr>
          <w:rFonts w:ascii="inherit" w:eastAsia="Times New Roman" w:hAnsi="inherit" w:cs="Helvetica"/>
          <w:color w:val="444444"/>
          <w:sz w:val="2"/>
          <w:szCs w:val="2"/>
          <w:lang w:eastAsia="ru-RU"/>
        </w:rPr>
      </w:pPr>
      <w:r w:rsidRPr="002D3CC5">
        <w:rPr>
          <w:rFonts w:ascii="inherit" w:eastAsia="Times New Roman" w:hAnsi="inherit" w:cs="Helvetica"/>
          <w:color w:val="444444"/>
          <w:sz w:val="2"/>
          <w:szCs w:val="2"/>
          <w:lang w:eastAsia="ru-RU"/>
        </w:rPr>
        <w:fldChar w:fldCharType="begin"/>
      </w:r>
      <w:r w:rsidR="002D3CC5" w:rsidRPr="002D3CC5">
        <w:rPr>
          <w:rFonts w:ascii="inherit" w:eastAsia="Times New Roman" w:hAnsi="inherit" w:cs="Helvetica"/>
          <w:color w:val="444444"/>
          <w:sz w:val="2"/>
          <w:szCs w:val="2"/>
          <w:lang w:eastAsia="ru-RU"/>
        </w:rPr>
        <w:instrText xml:space="preserve"> HYPERLINK "javascript:void(0);" </w:instrText>
      </w:r>
      <w:r w:rsidRPr="002D3CC5">
        <w:rPr>
          <w:rFonts w:ascii="inherit" w:eastAsia="Times New Roman" w:hAnsi="inherit" w:cs="Helvetica"/>
          <w:color w:val="444444"/>
          <w:sz w:val="2"/>
          <w:szCs w:val="2"/>
          <w:lang w:eastAsia="ru-RU"/>
        </w:rPr>
        <w:fldChar w:fldCharType="separate"/>
      </w:r>
      <w:proofErr w:type="spellStart"/>
      <w:r w:rsidR="002D3CC5" w:rsidRPr="002D3CC5">
        <w:rPr>
          <w:rFonts w:ascii="Helvetica" w:eastAsia="Times New Roman" w:hAnsi="Helvetica" w:cs="Helvetica"/>
          <w:color w:val="000000"/>
          <w:sz w:val="19"/>
          <w:u w:val="single"/>
          <w:lang w:eastAsia="ru-RU"/>
        </w:rPr>
        <w:t>РБК</w:t>
      </w:r>
      <w:proofErr w:type="gramStart"/>
      <w:r w:rsidR="002D3CC5" w:rsidRPr="002D3CC5">
        <w:rPr>
          <w:rFonts w:ascii="Helvetica" w:eastAsia="Times New Roman" w:hAnsi="Helvetica" w:cs="Helvetica"/>
          <w:color w:val="000000"/>
          <w:sz w:val="19"/>
          <w:u w:val="single"/>
          <w:lang w:eastAsia="ru-RU"/>
        </w:rPr>
        <w:t>.С</w:t>
      </w:r>
      <w:proofErr w:type="gramEnd"/>
      <w:r w:rsidR="002D3CC5" w:rsidRPr="002D3CC5">
        <w:rPr>
          <w:rFonts w:ascii="Helvetica" w:eastAsia="Times New Roman" w:hAnsi="Helvetica" w:cs="Helvetica"/>
          <w:color w:val="000000"/>
          <w:sz w:val="19"/>
          <w:u w:val="single"/>
          <w:lang w:eastAsia="ru-RU"/>
        </w:rPr>
        <w:t>тиль</w:t>
      </w:r>
      <w:proofErr w:type="spellEnd"/>
      <w:r w:rsidRPr="002D3CC5">
        <w:rPr>
          <w:rFonts w:ascii="inherit" w:eastAsia="Times New Roman" w:hAnsi="inherit" w:cs="Helvetica"/>
          <w:color w:val="444444"/>
          <w:sz w:val="2"/>
          <w:szCs w:val="2"/>
          <w:lang w:eastAsia="ru-RU"/>
        </w:rPr>
        <w:fldChar w:fldCharType="end"/>
      </w:r>
      <w:bookmarkEnd w:id="0"/>
    </w:p>
    <w:p w:rsidR="002D3CC5" w:rsidRPr="002D3CC5" w:rsidRDefault="002D3CC5" w:rsidP="002D3C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19"/>
          <w:szCs w:val="19"/>
          <w:lang w:val="en-US" w:eastAsia="ru-RU"/>
        </w:rPr>
      </w:pPr>
    </w:p>
    <w:tbl>
      <w:tblPr>
        <w:tblW w:w="9901" w:type="dxa"/>
        <w:tblCellSpacing w:w="15" w:type="dxa"/>
        <w:tblBorders>
          <w:bottom w:val="single" w:sz="4" w:space="0" w:color="D7D7D7"/>
          <w:right w:val="single" w:sz="4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2043"/>
        <w:gridCol w:w="2221"/>
        <w:gridCol w:w="1966"/>
        <w:gridCol w:w="1223"/>
        <w:gridCol w:w="1963"/>
      </w:tblGrid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gridSpan w:val="2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Вид размещения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Ориентировочный трафик, показы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Перетяжка под шапкой сайта, 100%×90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Неделя, 1/1 статики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385 000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1 100 000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Неделя, 1/5 статики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84 150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220 000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Перетяжка под шапкой сайта, 100%×90/300. F=1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Неделя, 1/1 статики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577 500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1 100 000 / 650 000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Неделя, 1/5 статики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126 225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220 000 / 180 000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240х400 справа в 1 экране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490 за 1000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 (пакет 0,5 млн. показов)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215 000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500 000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 (пакет 1 млн. показов)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380 000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1 000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000</w:t>
            </w:r>
            <w:proofErr w:type="spellEnd"/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 (пакет 2 млн. показов)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680 000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2 000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000</w:t>
            </w:r>
            <w:proofErr w:type="spellEnd"/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 (пакет 3 млн. показов)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900 000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3 000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000</w:t>
            </w:r>
            <w:proofErr w:type="spellEnd"/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Все страницы РБК-Новости,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Rbcdaily.ru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Sport.rbc.ru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Quote.rbc.ru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Rating.rbc.ru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Autonews.ru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Realty.rbc.ru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>Новостные страницы +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+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спецразделы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CNews.ru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Marketing.rbc.ru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Seminar.rbc.ru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,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Тизер</w:t>
              </w:r>
              <w:proofErr w:type="spellEnd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 xml:space="preserve"> в шапке (картинка 60х40рх, текст до 60 знаков включая пробелы)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Неделя, 1/4 статики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750 000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8 750 000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2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240x200, слева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 xml:space="preserve">Недельные динамические пакеты «ИМХО </w:t>
              </w:r>
              <w:proofErr w:type="spellStart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Ви</w:t>
              </w:r>
              <w:proofErr w:type="spellEnd"/>
              <w:proofErr w:type="gramStart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 xml:space="preserve"> А</w:t>
              </w:r>
              <w:proofErr w:type="gramEnd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й»</w:t>
              </w:r>
            </w:hyperlink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Rbcdaily.ru</w:t>
            </w:r>
            <w:proofErr w:type="spellEnd"/>
            <w:proofErr w:type="gram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               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240x200, слева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Динамика, недельный пакет 700 000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550 за 1000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Перетяжка 1/2 экрана x300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Динамика по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доскролу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400 за 1000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CC5" w:rsidRPr="002D3CC5" w:rsidTr="002D3CC5">
        <w:trPr>
          <w:trHeight w:val="201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Пакет 1000К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1 000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000</w:t>
            </w:r>
            <w:proofErr w:type="spellEnd"/>
          </w:p>
        </w:tc>
      </w:tr>
      <w:tr w:rsidR="002D3CC5" w:rsidRPr="002D3CC5" w:rsidTr="002D3CC5">
        <w:trPr>
          <w:trHeight w:val="855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6" w:history="1">
              <w:proofErr w:type="spellStart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Тизер</w:t>
              </w:r>
              <w:proofErr w:type="spellEnd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 xml:space="preserve"> (картинка 75х75рх, текст до 90 знаков включая пробелы), 4 шт.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Неделя, 1/1 статики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1 100 000</w:t>
            </w:r>
          </w:p>
        </w:tc>
      </w:tr>
      <w:tr w:rsidR="002D3CC5" w:rsidRPr="002D3CC5" w:rsidTr="002D3CC5">
        <w:trPr>
          <w:trHeight w:val="575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240x200, нижний слева</w:t>
              </w:r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300 за 1000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CC5" w:rsidRPr="002D3CC5" w:rsidTr="002D3CC5">
        <w:trPr>
          <w:trHeight w:val="575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A318E7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 xml:space="preserve">Перетяжка 100% </w:t>
              </w:r>
              <w:proofErr w:type="spellStart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х</w:t>
              </w:r>
              <w:proofErr w:type="spellEnd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 xml:space="preserve"> 300 в подвале сайта по </w:t>
              </w:r>
              <w:proofErr w:type="spellStart"/>
              <w:r w:rsidR="002D3CC5" w:rsidRPr="002D3CC5">
                <w:rPr>
                  <w:rFonts w:ascii="inherit" w:eastAsia="Times New Roman" w:hAnsi="inherit" w:cs="Helvetica"/>
                  <w:color w:val="333333"/>
                  <w:sz w:val="18"/>
                  <w:u w:val="single"/>
                  <w:lang w:eastAsia="ru-RU"/>
                </w:rPr>
                <w:t>доскролу</w:t>
              </w:r>
              <w:proofErr w:type="spellEnd"/>
            </w:hyperlink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300 за 1000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2D3CC5" w:rsidRPr="002D3CC5" w:rsidTr="002D3CC5">
        <w:trPr>
          <w:trHeight w:val="593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FullScreen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 (F=1)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Неделя, 1/1 статики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680 000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650 000</w:t>
            </w:r>
          </w:p>
        </w:tc>
      </w:tr>
      <w:tr w:rsidR="002D3CC5" w:rsidRPr="002D3CC5" w:rsidTr="002D3CC5">
        <w:trPr>
          <w:trHeight w:val="575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П-брендирование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Неделя, 1/1 статики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540 000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1 100 000</w:t>
            </w:r>
          </w:p>
        </w:tc>
      </w:tr>
      <w:tr w:rsidR="002D3CC5" w:rsidRPr="002D3CC5" w:rsidTr="002D3CC5">
        <w:trPr>
          <w:trHeight w:val="575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Все страницы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Style.rbc.ru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PopUnder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 500х400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Динамика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700 за 1000 показов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2D3CC5" w:rsidRPr="002D3CC5" w:rsidRDefault="002D3CC5" w:rsidP="002D3C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19"/>
          <w:szCs w:val="19"/>
          <w:lang w:eastAsia="ru-RU"/>
        </w:rPr>
      </w:pPr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 xml:space="preserve">Из сквозных размещений могут выключаться ресурсы, выкупленные </w:t>
      </w:r>
      <w:proofErr w:type="gramStart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>под</w:t>
      </w:r>
      <w:proofErr w:type="gramEnd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 xml:space="preserve"> </w:t>
      </w:r>
      <w:proofErr w:type="gramStart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>спец</w:t>
      </w:r>
      <w:proofErr w:type="gramEnd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 xml:space="preserve">. </w:t>
      </w:r>
      <w:proofErr w:type="spellStart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>брендирование</w:t>
      </w:r>
      <w:proofErr w:type="spellEnd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 xml:space="preserve"> или спец. проект</w:t>
      </w:r>
    </w:p>
    <w:p w:rsidR="002D3CC5" w:rsidRPr="002D3CC5" w:rsidRDefault="002D3CC5" w:rsidP="002D3C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19"/>
          <w:szCs w:val="19"/>
          <w:lang w:eastAsia="ru-RU"/>
        </w:rPr>
      </w:pPr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>* Цены указаны без учета сезонных коэффициентов и НДС -18%.</w:t>
      </w:r>
    </w:p>
    <w:p w:rsidR="002D3CC5" w:rsidRPr="002D3CC5" w:rsidRDefault="002D3CC5" w:rsidP="002D3CC5">
      <w:pPr>
        <w:shd w:val="clear" w:color="auto" w:fill="FFFFFF"/>
        <w:spacing w:before="250" w:after="125" w:line="37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proofErr w:type="spellStart"/>
      <w:r w:rsidRPr="002D3CC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Таргетинг</w:t>
      </w:r>
      <w:proofErr w:type="spellEnd"/>
      <w:r w:rsidRPr="002D3CC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, наценки на динамическое размещение</w:t>
      </w:r>
    </w:p>
    <w:tbl>
      <w:tblPr>
        <w:tblW w:w="9838" w:type="dxa"/>
        <w:tblCellSpacing w:w="15" w:type="dxa"/>
        <w:tblBorders>
          <w:bottom w:val="single" w:sz="4" w:space="0" w:color="D7D7D7"/>
          <w:right w:val="single" w:sz="4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5295"/>
        <w:gridCol w:w="1768"/>
      </w:tblGrid>
      <w:tr w:rsidR="002D3CC5" w:rsidRPr="002D3CC5" w:rsidTr="002D3CC5">
        <w:trPr>
          <w:trHeight w:val="22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таргетинга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Наценка</w:t>
            </w:r>
          </w:p>
        </w:tc>
      </w:tr>
      <w:tr w:rsidR="002D3CC5" w:rsidRPr="002D3CC5" w:rsidTr="002D3CC5">
        <w:trPr>
          <w:trHeight w:val="103"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Гео-таргетинг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CC5" w:rsidRPr="002D3CC5" w:rsidTr="002D3CC5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Москва и Московская область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30%</w:t>
            </w:r>
          </w:p>
        </w:tc>
      </w:tr>
      <w:tr w:rsidR="002D3CC5" w:rsidRPr="002D3CC5" w:rsidTr="002D3CC5">
        <w:trPr>
          <w:trHeight w:val="149"/>
          <w:tblCellSpacing w:w="15" w:type="dxa"/>
        </w:trPr>
        <w:tc>
          <w:tcPr>
            <w:tcW w:w="0" w:type="auto"/>
            <w:vMerge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vAlign w:val="center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Остальные регионы России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15%</w:t>
            </w:r>
          </w:p>
        </w:tc>
      </w:tr>
      <w:tr w:rsidR="002D3CC5" w:rsidRPr="002D3CC5" w:rsidTr="002D3CC5">
        <w:trPr>
          <w:trHeight w:val="22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Таргетинг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 на пользователей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iPad</w:t>
            </w:r>
            <w:proofErr w:type="spellEnd"/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15%</w:t>
            </w:r>
          </w:p>
        </w:tc>
      </w:tr>
    </w:tbl>
    <w:p w:rsidR="002D3CC5" w:rsidRPr="002D3CC5" w:rsidRDefault="002D3CC5" w:rsidP="002D3CC5">
      <w:pPr>
        <w:shd w:val="clear" w:color="auto" w:fill="FFFFFF"/>
        <w:spacing w:before="250" w:after="125" w:line="37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D3CC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Частота показов, наценки на динамическое размещение</w:t>
      </w:r>
    </w:p>
    <w:tbl>
      <w:tblPr>
        <w:tblW w:w="9838" w:type="dxa"/>
        <w:tblCellSpacing w:w="15" w:type="dxa"/>
        <w:tblBorders>
          <w:bottom w:val="single" w:sz="4" w:space="0" w:color="D7D7D7"/>
          <w:right w:val="single" w:sz="4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8066"/>
        <w:gridCol w:w="1772"/>
      </w:tblGrid>
      <w:tr w:rsidR="002D3CC5" w:rsidRPr="002D3CC5" w:rsidTr="002D3CC5">
        <w:trPr>
          <w:trHeight w:val="209"/>
          <w:tblCellSpacing w:w="15" w:type="dxa"/>
        </w:trPr>
        <w:tc>
          <w:tcPr>
            <w:tcW w:w="4114" w:type="pct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Частота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Наценка</w:t>
            </w:r>
          </w:p>
        </w:tc>
      </w:tr>
      <w:tr w:rsidR="002D3CC5" w:rsidRPr="002D3CC5" w:rsidTr="002D3CC5">
        <w:trPr>
          <w:trHeight w:val="209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F=1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30%</w:t>
            </w:r>
          </w:p>
        </w:tc>
      </w:tr>
      <w:tr w:rsidR="002D3CC5" w:rsidRPr="002D3CC5" w:rsidTr="002D3CC5">
        <w:trPr>
          <w:trHeight w:val="209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F=2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10%</w:t>
            </w:r>
          </w:p>
        </w:tc>
      </w:tr>
    </w:tbl>
    <w:p w:rsidR="002D3CC5" w:rsidRPr="002D3CC5" w:rsidRDefault="002D3CC5" w:rsidP="002D3CC5">
      <w:pPr>
        <w:shd w:val="clear" w:color="auto" w:fill="FFFFFF"/>
        <w:spacing w:before="250" w:after="125" w:line="37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D3CC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Другие наценки</w:t>
      </w:r>
    </w:p>
    <w:tbl>
      <w:tblPr>
        <w:tblW w:w="9662" w:type="dxa"/>
        <w:tblCellSpacing w:w="15" w:type="dxa"/>
        <w:tblBorders>
          <w:bottom w:val="single" w:sz="4" w:space="0" w:color="D7D7D7"/>
          <w:right w:val="single" w:sz="4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7898"/>
        <w:gridCol w:w="1764"/>
      </w:tblGrid>
      <w:tr w:rsidR="002D3CC5" w:rsidRPr="002D3CC5" w:rsidTr="002D3CC5">
        <w:trPr>
          <w:trHeight w:val="209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Формат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Наценка</w:t>
            </w:r>
          </w:p>
        </w:tc>
      </w:tr>
      <w:tr w:rsidR="002D3CC5" w:rsidRPr="002D3CC5" w:rsidTr="002D3CC5">
        <w:trPr>
          <w:trHeight w:val="406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Расхлоп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>(по наведению, увеличение в 2 раза по одной из сторон)*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30%</w:t>
            </w:r>
          </w:p>
        </w:tc>
      </w:tr>
      <w:tr w:rsidR="002D3CC5" w:rsidRPr="002D3CC5" w:rsidTr="002D3CC5">
        <w:trPr>
          <w:trHeight w:val="419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Расхлоп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>(по наведению, увеличение в 3 раза по одной из сторон)*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50%</w:t>
            </w:r>
          </w:p>
        </w:tc>
      </w:tr>
      <w:tr w:rsidR="002D3CC5" w:rsidRPr="002D3CC5" w:rsidTr="002D3CC5">
        <w:trPr>
          <w:trHeight w:val="406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Растяжка 100×60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(с </w:t>
            </w:r>
            <w:proofErr w:type="gram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принудительным</w:t>
            </w:r>
            <w:proofErr w:type="gram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расхлопом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50%</w:t>
            </w:r>
          </w:p>
        </w:tc>
      </w:tr>
      <w:tr w:rsidR="002D3CC5" w:rsidRPr="002D3CC5" w:rsidTr="002D3CC5">
        <w:trPr>
          <w:trHeight w:val="419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Растяжка 100×90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 xml:space="preserve">(с </w:t>
            </w:r>
            <w:proofErr w:type="gram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принудительным</w:t>
            </w:r>
            <w:proofErr w:type="gram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расхлопом</w:t>
            </w:r>
            <w:proofErr w:type="spellEnd"/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50%+35%</w:t>
            </w:r>
          </w:p>
        </w:tc>
      </w:tr>
      <w:tr w:rsidR="002D3CC5" w:rsidRPr="002D3CC5" w:rsidTr="002D3CC5">
        <w:trPr>
          <w:trHeight w:val="406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Видео</w:t>
            </w: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br/>
              <w:t>(принудительная загрузка)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50%</w:t>
            </w:r>
          </w:p>
        </w:tc>
      </w:tr>
    </w:tbl>
    <w:p w:rsidR="002D3CC5" w:rsidRPr="002D3CC5" w:rsidRDefault="002D3CC5" w:rsidP="002D3C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19"/>
          <w:szCs w:val="19"/>
          <w:lang w:eastAsia="ru-RU"/>
        </w:rPr>
      </w:pPr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 xml:space="preserve">* </w:t>
      </w:r>
      <w:proofErr w:type="spellStart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>расхлоп</w:t>
      </w:r>
      <w:proofErr w:type="spellEnd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 xml:space="preserve"> растяжек по наведению </w:t>
      </w:r>
      <w:proofErr w:type="gramStart"/>
      <w:r w:rsidRPr="002D3CC5">
        <w:rPr>
          <w:rFonts w:ascii="inherit" w:eastAsia="Times New Roman" w:hAnsi="inherit" w:cs="Helvetica"/>
          <w:i/>
          <w:iCs/>
          <w:color w:val="444444"/>
          <w:sz w:val="19"/>
          <w:lang w:eastAsia="ru-RU"/>
        </w:rPr>
        <w:t>невозможен</w:t>
      </w:r>
      <w:proofErr w:type="gramEnd"/>
    </w:p>
    <w:p w:rsidR="002D3CC5" w:rsidRPr="002D3CC5" w:rsidRDefault="002D3CC5" w:rsidP="002D3CC5">
      <w:pPr>
        <w:shd w:val="clear" w:color="auto" w:fill="FFFFFF"/>
        <w:spacing w:before="250" w:after="125" w:line="37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D3CC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Сезонные коэффициенты:</w:t>
      </w:r>
    </w:p>
    <w:tbl>
      <w:tblPr>
        <w:tblW w:w="9536" w:type="dxa"/>
        <w:tblCellSpacing w:w="15" w:type="dxa"/>
        <w:tblBorders>
          <w:bottom w:val="single" w:sz="4" w:space="0" w:color="D7D7D7"/>
          <w:right w:val="single" w:sz="4" w:space="0" w:color="D7D7D7"/>
        </w:tblBorders>
        <w:tblCellMar>
          <w:left w:w="0" w:type="dxa"/>
          <w:right w:w="0" w:type="dxa"/>
        </w:tblCellMar>
        <w:tblLook w:val="04A0"/>
      </w:tblPr>
      <w:tblGrid>
        <w:gridCol w:w="3047"/>
        <w:gridCol w:w="6489"/>
      </w:tblGrid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7D7D7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0" w:type="dxa"/>
            </w:tcMar>
            <w:vAlign w:val="bottom"/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b/>
                <w:bCs/>
                <w:color w:val="333333"/>
                <w:sz w:val="18"/>
                <w:szCs w:val="18"/>
                <w:lang w:eastAsia="ru-RU"/>
              </w:rPr>
              <w:t>Сезонный коэффициент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0,6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0,7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1,1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0,7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0,7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1,25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1,25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1,25</w:t>
            </w:r>
          </w:p>
        </w:tc>
      </w:tr>
      <w:tr w:rsidR="002D3CC5" w:rsidRPr="002D3CC5" w:rsidTr="002D3CC5">
        <w:trPr>
          <w:trHeight w:val="210"/>
          <w:tblCellSpacing w:w="15" w:type="dxa"/>
        </w:trPr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D7D7D7"/>
              <w:left w:val="single" w:sz="4" w:space="0" w:color="DDDDDD"/>
              <w:bottom w:val="nil"/>
              <w:right w:val="nil"/>
            </w:tcBorders>
            <w:tcMar>
              <w:top w:w="88" w:type="dxa"/>
              <w:left w:w="125" w:type="dxa"/>
              <w:bottom w:w="88" w:type="dxa"/>
              <w:right w:w="125" w:type="dxa"/>
            </w:tcMar>
            <w:hideMark/>
          </w:tcPr>
          <w:p w:rsidR="002D3CC5" w:rsidRPr="002D3CC5" w:rsidRDefault="002D3CC5" w:rsidP="002D3CC5">
            <w:pPr>
              <w:spacing w:after="0" w:line="240" w:lineRule="auto"/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</w:pPr>
            <w:r w:rsidRPr="002D3CC5">
              <w:rPr>
                <w:rFonts w:ascii="inherit" w:eastAsia="Times New Roman" w:hAnsi="inherit" w:cs="Helvetica"/>
                <w:color w:val="333333"/>
                <w:sz w:val="18"/>
                <w:szCs w:val="18"/>
                <w:lang w:eastAsia="ru-RU"/>
              </w:rPr>
              <w:t>1,25</w:t>
            </w:r>
          </w:p>
        </w:tc>
      </w:tr>
    </w:tbl>
    <w:p w:rsidR="002D3CC5" w:rsidRPr="002D3CC5" w:rsidRDefault="002D3CC5" w:rsidP="002D3CC5">
      <w:pPr>
        <w:shd w:val="clear" w:color="auto" w:fill="FFFFFF"/>
        <w:spacing w:before="125" w:after="125" w:line="240" w:lineRule="auto"/>
        <w:textAlignment w:val="baseline"/>
        <w:rPr>
          <w:rFonts w:ascii="inherit" w:eastAsia="Times New Roman" w:hAnsi="inherit" w:cs="Helvetica"/>
          <w:color w:val="444444"/>
          <w:sz w:val="19"/>
          <w:szCs w:val="19"/>
          <w:lang w:eastAsia="ru-RU"/>
        </w:rPr>
      </w:pPr>
      <w:r w:rsidRPr="002D3CC5">
        <w:rPr>
          <w:rFonts w:ascii="inherit" w:eastAsia="Times New Roman" w:hAnsi="inherit" w:cs="Helvetica"/>
          <w:color w:val="444444"/>
          <w:sz w:val="19"/>
          <w:szCs w:val="19"/>
          <w:lang w:eastAsia="ru-RU"/>
        </w:rPr>
        <w:lastRenderedPageBreak/>
        <w:t> </w:t>
      </w:r>
    </w:p>
    <w:p w:rsidR="000017B0" w:rsidRDefault="002D3CC5"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* Приблизительная оценка количества показов</w:t>
      </w:r>
    </w:p>
    <w:sectPr w:rsidR="000017B0" w:rsidSect="000017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9E" w:rsidRDefault="00E37C9E" w:rsidP="00A17F97">
      <w:pPr>
        <w:spacing w:after="0" w:line="240" w:lineRule="auto"/>
      </w:pPr>
      <w:r>
        <w:separator/>
      </w:r>
    </w:p>
  </w:endnote>
  <w:endnote w:type="continuationSeparator" w:id="0">
    <w:p w:rsidR="00E37C9E" w:rsidRDefault="00E37C9E" w:rsidP="00A1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7" w:rsidRDefault="00A17F9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49" w:rsidRPr="00C35BD3" w:rsidRDefault="00902549" w:rsidP="00902549">
    <w:pPr>
      <w:jc w:val="right"/>
      <w:outlineLvl w:val="0"/>
      <w:rPr>
        <w:rFonts w:ascii="Times New Roman" w:hAnsi="Times New Roman"/>
        <w:sz w:val="24"/>
        <w:szCs w:val="24"/>
      </w:rPr>
    </w:pPr>
    <w:r w:rsidRPr="00C35BD3">
      <w:rPr>
        <w:rFonts w:ascii="Times New Roman" w:hAnsi="Times New Roman"/>
        <w:sz w:val="24"/>
        <w:szCs w:val="24"/>
      </w:rPr>
      <w:t>БРЭНД МЕДИА</w:t>
    </w:r>
    <w:r w:rsidRPr="00C35BD3">
      <w:rPr>
        <w:rFonts w:ascii="Times New Roman" w:hAnsi="Times New Roman"/>
        <w:sz w:val="24"/>
        <w:szCs w:val="24"/>
      </w:rPr>
      <w:br/>
      <w:t>(495) 740-8558 (многоканальный)</w:t>
    </w:r>
    <w:r w:rsidRPr="00C35BD3">
      <w:rPr>
        <w:rFonts w:ascii="Times New Roman" w:hAnsi="Times New Roman"/>
        <w:sz w:val="24"/>
        <w:szCs w:val="24"/>
      </w:rPr>
      <w:br/>
    </w:r>
    <w:r>
      <w:rPr>
        <w:rFonts w:ascii="Times New Roman" w:hAnsi="Times New Roman"/>
        <w:sz w:val="24"/>
        <w:szCs w:val="24"/>
      </w:rPr>
      <w:t xml:space="preserve">(495) 617-5545, 617-5543, </w:t>
    </w:r>
    <w:r w:rsidRPr="00C35BD3">
      <w:rPr>
        <w:rFonts w:ascii="Times New Roman" w:hAnsi="Times New Roman"/>
        <w:sz w:val="24"/>
        <w:szCs w:val="24"/>
      </w:rPr>
      <w:br/>
    </w:r>
    <w:r w:rsidRPr="00344541">
      <w:t>http://www.brand-internet.ru/</w:t>
    </w:r>
  </w:p>
  <w:p w:rsidR="00A17F97" w:rsidRDefault="00A17F9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7" w:rsidRDefault="00A17F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9E" w:rsidRDefault="00E37C9E" w:rsidP="00A17F97">
      <w:pPr>
        <w:spacing w:after="0" w:line="240" w:lineRule="auto"/>
      </w:pPr>
      <w:r>
        <w:separator/>
      </w:r>
    </w:p>
  </w:footnote>
  <w:footnote w:type="continuationSeparator" w:id="0">
    <w:p w:rsidR="00E37C9E" w:rsidRDefault="00E37C9E" w:rsidP="00A1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7" w:rsidRDefault="00A17F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7" w:rsidRDefault="00A17F97">
    <w:pPr>
      <w:pStyle w:val="a7"/>
    </w:pPr>
    <w:r w:rsidRPr="00A17F97">
      <w:rPr>
        <w:noProof/>
        <w:lang w:eastAsia="ru-RU"/>
      </w:rPr>
      <w:drawing>
        <wp:inline distT="0" distB="0" distL="0" distR="0">
          <wp:extent cx="1686920" cy="903491"/>
          <wp:effectExtent l="19050" t="0" r="8530" b="0"/>
          <wp:docPr id="5" name="Рисунок 1" descr="C:\Users\Павел\Desktop\__Brend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авел\Desktop\__Brend_Ne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23" cy="90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97" w:rsidRDefault="00A17F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8AD"/>
    <w:multiLevelType w:val="multilevel"/>
    <w:tmpl w:val="EA3E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CC5"/>
    <w:rsid w:val="000017B0"/>
    <w:rsid w:val="00252625"/>
    <w:rsid w:val="002D3CC5"/>
    <w:rsid w:val="008954A4"/>
    <w:rsid w:val="0090081E"/>
    <w:rsid w:val="00902549"/>
    <w:rsid w:val="00A17F97"/>
    <w:rsid w:val="00A318E7"/>
    <w:rsid w:val="00E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B0"/>
  </w:style>
  <w:style w:type="paragraph" w:styleId="3">
    <w:name w:val="heading 3"/>
    <w:basedOn w:val="a"/>
    <w:link w:val="30"/>
    <w:uiPriority w:val="9"/>
    <w:qFormat/>
    <w:rsid w:val="002D3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D3C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3CC5"/>
    <w:rPr>
      <w:b/>
      <w:bCs/>
    </w:rPr>
  </w:style>
  <w:style w:type="character" w:styleId="a6">
    <w:name w:val="Emphasis"/>
    <w:basedOn w:val="a0"/>
    <w:uiPriority w:val="20"/>
    <w:qFormat/>
    <w:rsid w:val="002D3CC5"/>
    <w:rPr>
      <w:i/>
      <w:iCs/>
    </w:rPr>
  </w:style>
  <w:style w:type="character" w:customStyle="1" w:styleId="apple-converted-space">
    <w:name w:val="apple-converted-space"/>
    <w:basedOn w:val="a0"/>
    <w:rsid w:val="002D3CC5"/>
  </w:style>
  <w:style w:type="paragraph" w:styleId="a7">
    <w:name w:val="header"/>
    <w:basedOn w:val="a"/>
    <w:link w:val="a8"/>
    <w:uiPriority w:val="99"/>
    <w:semiHidden/>
    <w:unhideWhenUsed/>
    <w:rsid w:val="00A1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F97"/>
  </w:style>
  <w:style w:type="paragraph" w:styleId="a9">
    <w:name w:val="footer"/>
    <w:basedOn w:val="a"/>
    <w:link w:val="aa"/>
    <w:uiPriority w:val="99"/>
    <w:semiHidden/>
    <w:unhideWhenUsed/>
    <w:rsid w:val="00A1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7F97"/>
  </w:style>
  <w:style w:type="paragraph" w:styleId="ab">
    <w:name w:val="Balloon Text"/>
    <w:basedOn w:val="a"/>
    <w:link w:val="ac"/>
    <w:uiPriority w:val="99"/>
    <w:semiHidden/>
    <w:unhideWhenUsed/>
    <w:rsid w:val="00A1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7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86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cs.rbc.ru/img/advert/rub/sp_v3/rbc/style/20121201-2_style_banner1.jpg" TargetMode="External"/><Relationship Id="rId13" Type="http://schemas.openxmlformats.org/officeDocument/2006/relationships/hyperlink" Target="http://adv.rbc.ru/media/files/944ad784c.xlsx" TargetMode="External"/><Relationship Id="rId18" Type="http://schemas.openxmlformats.org/officeDocument/2006/relationships/hyperlink" Target="http://pics.rbc.ru/img/advert/rub/sp_v3/rbc/style/20121201-2_style_banner8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pics.rbc.ru/img/advert/rub/sp_v3/rbc/style/20121201-2_style_banner1.jpg" TargetMode="External"/><Relationship Id="rId12" Type="http://schemas.openxmlformats.org/officeDocument/2006/relationships/hyperlink" Target="http://pics.rbc.ru/img/advert/rub/sp_v3/rbc/style/20121201-2_style_banner4.jpg" TargetMode="External"/><Relationship Id="rId17" Type="http://schemas.openxmlformats.org/officeDocument/2006/relationships/hyperlink" Target="http://pics.rbc.ru/img/advert/rub/sp_v3/rbc/style/20121201-2_style_banner7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ics.rbc.ru/img/advert/rub/sp_v3/rbc/style/20121201-2_style_banner6.jp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cs.rbc.ru/img/advert/rub/sp_v3/rbc/style/20121201-2_style_banner3.jpg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pics.rbc.ru/img/advert/rub/sp_v3/rbc/style/20121201-2_style_banner5.jp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pics.rbc.ru/img/advert/rub/sp_v3/rbc/style/20121201-2_style_banner2.jp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ics.rbc.ru/img/advert/rub/sp_v3/rbc/style/20121201-2_style_banner2.jpg" TargetMode="External"/><Relationship Id="rId14" Type="http://schemas.openxmlformats.org/officeDocument/2006/relationships/hyperlink" Target="http://pics.rbc.ru/img/advert/rub/sp_v3/rbc/style/20121201-2_style_banner4.jp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dcterms:created xsi:type="dcterms:W3CDTF">2014-08-22T09:15:00Z</dcterms:created>
  <dcterms:modified xsi:type="dcterms:W3CDTF">2014-08-26T11:26:00Z</dcterms:modified>
</cp:coreProperties>
</file>